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Cambria" w:cs="Cambria" w:eastAsia="Cambria" w:hAnsi="Cambria"/>
          <w:b w:val="1"/>
          <w:sz w:val="38"/>
          <w:szCs w:val="38"/>
        </w:rPr>
      </w:pPr>
      <w:bookmarkStart w:colFirst="0" w:colLast="0" w:name="_r8md71ngf3jy" w:id="0"/>
      <w:bookmarkEnd w:id="0"/>
      <w:r w:rsidDel="00000000" w:rsidR="00000000" w:rsidRPr="00000000">
        <w:rPr>
          <w:rFonts w:ascii="Cambria" w:cs="Cambria" w:eastAsia="Cambria" w:hAnsi="Cambria"/>
          <w:b w:val="1"/>
          <w:sz w:val="38"/>
          <w:szCs w:val="38"/>
          <w:rtl w:val="0"/>
        </w:rPr>
        <w:t xml:space="preserve">Te Tiriti o Waitangi | Treaty of Waitangi statement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Te Tiriti o Waitangi, signed in 1840, was an agreement between the British Crown and iwi and hapū Māori – Māori tribes and subtribes. Today, te Tiriti is widely accepted as a constitutional document that establishes and guides the relationship between the Crown in Aotearoa New Zealand (embodied by the government) and Māori.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a contemporary context, te Tiriti o Waitangi also provides a strategic framework for the way in which organisations engage with Māori and consider related issues. Some of the principles and approaches that emerge out of te Tiriti are: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Tino rangatiratanga: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guarantee of tino rangatiratanga, which provides for Māori mana motuhake – Māori self-determination.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Equity: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principle of equity, which requires us to commit to achieving equitable outcomes for Māori.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Active protection: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principle of active protection, which requires us to actively protect and support the development of Māori language, culture and identity.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Options: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principle of options, to support the development of Māori modes and practices.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Partnership: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principle of partnership, which requires us to work in partnership with Māori as we develop our approaches and services.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IPEd is committed to integrating te Tiriti across our organisation: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an employer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with our members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our work.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Editors need to consider the implications of te Tiriti and te ao Māori – the Māori worldview – in all aspects of our editing practice. On Māori-specific projects, we need to partner with Māori and support Māori leadership throughout the project. Whenever appropriate, we need 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incorporate mātauranga Māori – Māori knowledge – into our editing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seek Māori expertise and advice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ensure the correct use and form of te reo Māori – the Māori language – including the spelling of place names.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i w:val="1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From IPEd standards for editing practice, 3rd edition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360.6299212598426" w:top="1360.6299212598426" w:left="1360.6299212598426" w:right="1360.629921259842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92688" cy="104084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2688" cy="10408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iped-editors.org/about-editing/iped-standards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